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乡村振兴背景下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全域土地综合整治与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开发边界外详细规划编制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”日程安排</w:t>
      </w:r>
    </w:p>
    <w:tbl>
      <w:tblPr>
        <w:tblStyle w:val="3"/>
        <w:tblpPr w:leftFromText="180" w:rightFromText="180" w:vertAnchor="page" w:horzAnchor="page" w:tblpXSpec="center" w:tblpY="3881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43"/>
        <w:gridCol w:w="1875"/>
        <w:gridCol w:w="448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8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全天侯办理报到手续。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授课时间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6月17日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09：00-09：05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领导致辞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09：05—12：00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全域土地综合整治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试点政策解读、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项目实施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管理与绩效评价；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社会资本参与支持政策与主要案例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14：00—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00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全域土地综合整治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耕地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永久基本农田保护政策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衔接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6月18日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上午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09：00—12：00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全域综合整治涉及的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国土空间详细规划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（村庄地区规划）；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下午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14：00—17：00</w:t>
            </w:r>
          </w:p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全域土地综合整治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路径方法与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案例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新时期自然资源领域相关业务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转型发展探索；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6月19日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桂林市灵川县九屋镇九屋村等5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村全域土地综合整治试点项目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实地观摩、交流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eastAsia="zh-CN"/>
              </w:rPr>
              <w:t>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87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68834F6A"/>
    <w:rsid w:val="5520724E"/>
    <w:rsid w:val="6883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632</Characters>
  <Lines>0</Lines>
  <Paragraphs>0</Paragraphs>
  <TotalTime>0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2023-06-16T08:24:00Z</dcterms:created>
  <dc:creator>覃夕悦</dc:creator>
  <cp:lastModifiedBy>覃夕悦</cp:lastModifiedBy>
  <dcterms:modified xsi:type="dcterms:W3CDTF">2023-06-16T08:24:22Z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6C1A4546C46A45B0AE60B6AB61C430D3_11</vt:lpwstr>
  </property>
</Properties>
</file>